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C7C63" w14:textId="77777777" w:rsidR="007B37F8" w:rsidRDefault="007B37F8"/>
    <w:p w14:paraId="44682D86" w14:textId="77777777" w:rsidR="00345290" w:rsidRDefault="00345290" w:rsidP="00345290">
      <w:pPr>
        <w:pStyle w:val="NormalWeb"/>
      </w:pPr>
      <w:r>
        <w:rPr>
          <w:rFonts w:ascii="Helvetica" w:hAnsi="Helvetica"/>
          <w:b/>
          <w:bCs/>
          <w:sz w:val="24"/>
          <w:szCs w:val="24"/>
        </w:rPr>
        <w:t xml:space="preserve">What is Sports Equality? </w:t>
      </w:r>
    </w:p>
    <w:p w14:paraId="6BA74B43" w14:textId="77777777" w:rsidR="00345290" w:rsidRDefault="00345290" w:rsidP="00345290">
      <w:pPr>
        <w:pStyle w:val="NormalWeb"/>
      </w:pPr>
      <w:r>
        <w:rPr>
          <w:rFonts w:ascii="Helvetica" w:hAnsi="Helvetica"/>
          <w:sz w:val="22"/>
          <w:szCs w:val="22"/>
        </w:rPr>
        <w:t xml:space="preserve">Sports Equality is about fairness in sport; equality of access; recognising inequalities and taking steps to address them. It involves changing the culture and structure of sport to ensure it becomes equally accessible to all members of society and ensuring that everyone has the opportunity to realise their talent and full potential. </w:t>
      </w:r>
    </w:p>
    <w:p w14:paraId="0BFF4487" w14:textId="77777777" w:rsidR="00345290" w:rsidRDefault="00345290" w:rsidP="00345290">
      <w:pPr>
        <w:pStyle w:val="NormalWeb"/>
      </w:pPr>
      <w:r>
        <w:rPr>
          <w:rFonts w:ascii="Helvetica" w:hAnsi="Helvetica"/>
          <w:b/>
          <w:bCs/>
          <w:sz w:val="24"/>
          <w:szCs w:val="24"/>
        </w:rPr>
        <w:t xml:space="preserve">Equality Policy Statement </w:t>
      </w:r>
    </w:p>
    <w:p w14:paraId="5AF493D5" w14:textId="65A3E133" w:rsidR="00345290" w:rsidRDefault="00345290" w:rsidP="00345290">
      <w:pPr>
        <w:pStyle w:val="NormalWeb"/>
      </w:pPr>
      <w:r>
        <w:rPr>
          <w:rFonts w:ascii="Helvetica" w:hAnsi="Helvetica"/>
          <w:sz w:val="22"/>
          <w:szCs w:val="22"/>
        </w:rPr>
        <w:t xml:space="preserve">School Sports Coaching Ltd (SSC), is fully committed to the principles of equality of opportunity and aims to ensure that everyone has a genuine and equal opportunity to participate in sport at all levels and in all roles of the sport, irrespective of their age, gender, ability, disability, religion, race, ethnic origin, nationality, colour, social status or sexual orientation. This includes members, volunteers, participants, supporters, coaches, officials, job applicants and employees. </w:t>
      </w:r>
    </w:p>
    <w:p w14:paraId="483645BB" w14:textId="2B8762C4" w:rsidR="00345290" w:rsidRDefault="00345290" w:rsidP="00345290">
      <w:pPr>
        <w:pStyle w:val="NormalWeb"/>
      </w:pPr>
      <w:r>
        <w:rPr>
          <w:rFonts w:ascii="Helvetica" w:hAnsi="Helvetica"/>
          <w:sz w:val="22"/>
          <w:szCs w:val="22"/>
        </w:rPr>
        <w:t xml:space="preserve">SSC recognises that discrimination is unacceptable and will not tolerate direct or indirect discrimination. </w:t>
      </w:r>
      <w:r w:rsidRPr="00345290">
        <w:rPr>
          <w:rFonts w:ascii="Helvetica" w:hAnsi="Helvetica"/>
          <w:sz w:val="22"/>
          <w:szCs w:val="22"/>
        </w:rPr>
        <w:t xml:space="preserve">SSC </w:t>
      </w:r>
      <w:r>
        <w:rPr>
          <w:rFonts w:ascii="Helvetica" w:hAnsi="Helvetica"/>
          <w:sz w:val="22"/>
          <w:szCs w:val="22"/>
        </w:rPr>
        <w:t xml:space="preserve">will take, or support, positive action to eliminate individual and institutional discrimination:  </w:t>
      </w:r>
    </w:p>
    <w:p w14:paraId="651DE887" w14:textId="77B5B5E3" w:rsidR="00345290" w:rsidRDefault="00345290" w:rsidP="00345290">
      <w:pPr>
        <w:pStyle w:val="NormalWeb"/>
        <w:numPr>
          <w:ilvl w:val="0"/>
          <w:numId w:val="48"/>
        </w:numPr>
      </w:pPr>
      <w:r>
        <w:rPr>
          <w:rFonts w:ascii="TTE29E0888t00" w:hAnsi="TTE29E0888t00"/>
          <w:sz w:val="22"/>
          <w:szCs w:val="22"/>
        </w:rPr>
        <w:t> </w:t>
      </w:r>
      <w:r>
        <w:rPr>
          <w:rFonts w:ascii="Helvetica" w:hAnsi="Helvetica"/>
          <w:sz w:val="22"/>
          <w:szCs w:val="22"/>
        </w:rPr>
        <w:t xml:space="preserve">The Equality Action Plan will be reviewed annually and is open to consultation from all members and employees of SSC; </w:t>
      </w:r>
    </w:p>
    <w:p w14:paraId="0445292B" w14:textId="656C5A81" w:rsidR="00345290" w:rsidRDefault="00345290" w:rsidP="00345290">
      <w:pPr>
        <w:pStyle w:val="NormalWeb"/>
        <w:numPr>
          <w:ilvl w:val="0"/>
          <w:numId w:val="48"/>
        </w:numPr>
      </w:pPr>
      <w:r>
        <w:rPr>
          <w:rFonts w:ascii="TTE29E0888t00" w:hAnsi="TTE29E0888t00"/>
          <w:sz w:val="22"/>
          <w:szCs w:val="22"/>
        </w:rPr>
        <w:t> </w:t>
      </w:r>
      <w:r>
        <w:rPr>
          <w:rFonts w:ascii="Helvetica" w:hAnsi="Helvetica"/>
          <w:sz w:val="22"/>
          <w:szCs w:val="22"/>
        </w:rPr>
        <w:t xml:space="preserve">SSC will provide appropriate training to all of its employees and key volunteers to raise </w:t>
      </w:r>
      <w:r w:rsidRPr="00345290">
        <w:rPr>
          <w:rFonts w:ascii="Helvetica" w:hAnsi="Helvetica"/>
          <w:sz w:val="22"/>
          <w:szCs w:val="22"/>
        </w:rPr>
        <w:t xml:space="preserve">awareness of individual responsibilities; </w:t>
      </w:r>
    </w:p>
    <w:p w14:paraId="6C48FFE7" w14:textId="0561B1D9" w:rsidR="00345290" w:rsidRDefault="00345290" w:rsidP="00345290">
      <w:pPr>
        <w:pStyle w:val="NormalWeb"/>
        <w:numPr>
          <w:ilvl w:val="0"/>
          <w:numId w:val="48"/>
        </w:numPr>
      </w:pPr>
      <w:r>
        <w:rPr>
          <w:rFonts w:ascii="TTE29E0888t00" w:hAnsi="TTE29E0888t00"/>
          <w:sz w:val="22"/>
          <w:szCs w:val="22"/>
        </w:rPr>
        <w:t> </w:t>
      </w:r>
      <w:r>
        <w:rPr>
          <w:rFonts w:ascii="Helvetica" w:hAnsi="Helvetica"/>
          <w:sz w:val="22"/>
          <w:szCs w:val="22"/>
        </w:rPr>
        <w:t xml:space="preserve">SSC will work towards the equitable provision of its services to all sections of the community and avoid disadvantaging any person by conditions or requirements that cannot be reasonably justified; </w:t>
      </w:r>
    </w:p>
    <w:p w14:paraId="478E4458" w14:textId="197356A8" w:rsidR="00345290" w:rsidRDefault="00345290" w:rsidP="00345290">
      <w:pPr>
        <w:pStyle w:val="NormalWeb"/>
        <w:numPr>
          <w:ilvl w:val="0"/>
          <w:numId w:val="48"/>
        </w:numPr>
      </w:pPr>
      <w:r>
        <w:rPr>
          <w:rFonts w:ascii="TTE29E0888t00" w:hAnsi="TTE29E0888t00"/>
          <w:sz w:val="22"/>
          <w:szCs w:val="22"/>
        </w:rPr>
        <w:t> </w:t>
      </w:r>
      <w:r>
        <w:rPr>
          <w:rFonts w:ascii="Helvetica" w:hAnsi="Helvetica"/>
          <w:sz w:val="22"/>
          <w:szCs w:val="22"/>
        </w:rPr>
        <w:t xml:space="preserve">SSC will embed Equal Opportunities into all policies, plans and strategies. </w:t>
      </w:r>
    </w:p>
    <w:p w14:paraId="37E0AE86" w14:textId="547FF43B" w:rsidR="00345290" w:rsidRDefault="00345290" w:rsidP="00345290">
      <w:pPr>
        <w:pStyle w:val="NormalWeb"/>
        <w:numPr>
          <w:ilvl w:val="0"/>
          <w:numId w:val="48"/>
        </w:numPr>
      </w:pPr>
      <w:r>
        <w:rPr>
          <w:rFonts w:ascii="TTE29E0888t00" w:hAnsi="TTE29E0888t00"/>
          <w:sz w:val="22"/>
          <w:szCs w:val="22"/>
        </w:rPr>
        <w:t> </w:t>
      </w:r>
      <w:r>
        <w:rPr>
          <w:rFonts w:ascii="Helvetica" w:hAnsi="Helvetica"/>
          <w:sz w:val="22"/>
          <w:szCs w:val="22"/>
        </w:rPr>
        <w:t xml:space="preserve">SSC will publicise this policy and equality action plan to all employees, members, and volunteers through its website and mailings. The policy is also publicised to employees through the staff handbook and to all new members of staff through an induction. </w:t>
      </w:r>
    </w:p>
    <w:p w14:paraId="41941A41" w14:textId="77777777" w:rsidR="00345290" w:rsidRDefault="00345290" w:rsidP="00345290">
      <w:pPr>
        <w:pStyle w:val="NormalWeb"/>
        <w:ind w:left="720"/>
      </w:pPr>
      <w:r>
        <w:rPr>
          <w:rFonts w:ascii="Helvetica" w:hAnsi="Helvetica"/>
          <w:b/>
          <w:bCs/>
          <w:sz w:val="24"/>
          <w:szCs w:val="24"/>
        </w:rPr>
        <w:t xml:space="preserve">Legal Responsibilities </w:t>
      </w:r>
    </w:p>
    <w:p w14:paraId="69C005B4" w14:textId="07070287" w:rsidR="00345290" w:rsidRDefault="00345290" w:rsidP="00345290">
      <w:pPr>
        <w:pStyle w:val="NormalWeb"/>
        <w:ind w:left="720"/>
      </w:pPr>
      <w:r>
        <w:rPr>
          <w:rFonts w:ascii="Helvetica" w:hAnsi="Helvetica"/>
          <w:sz w:val="22"/>
          <w:szCs w:val="22"/>
        </w:rPr>
        <w:t xml:space="preserve">SSC fully accepts its legal responsibility under the following: </w:t>
      </w:r>
    </w:p>
    <w:p w14:paraId="06A7BF48"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Race Relations Act (1976, 2000) </w:t>
      </w:r>
    </w:p>
    <w:p w14:paraId="6C61EE6B"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Race Relations Amendment Act (2000) </w:t>
      </w:r>
    </w:p>
    <w:p w14:paraId="040460BB"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Equal Pay Act (1970) </w:t>
      </w:r>
    </w:p>
    <w:p w14:paraId="36FFA21A"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Disability Discrimination Act (1995, 2005) </w:t>
      </w:r>
    </w:p>
    <w:p w14:paraId="330580A2" w14:textId="5532B313" w:rsidR="00345290" w:rsidRDefault="00345290" w:rsidP="00345290">
      <w:pPr>
        <w:pStyle w:val="NormalWeb"/>
        <w:numPr>
          <w:ilvl w:val="0"/>
          <w:numId w:val="49"/>
        </w:numPr>
      </w:pPr>
      <w:r>
        <w:rPr>
          <w:rFonts w:ascii="TTE21FEBA8t00" w:hAnsi="TTE21FEBA8t00"/>
        </w:rPr>
        <w:t> </w:t>
      </w:r>
      <w:r>
        <w:rPr>
          <w:rFonts w:ascii="Helvetica" w:hAnsi="Helvetica"/>
        </w:rPr>
        <w:t xml:space="preserve">Employment Equality (Sexual Orientation) </w:t>
      </w:r>
      <w:r w:rsidRPr="00345290">
        <w:rPr>
          <w:rFonts w:ascii="Helvetica" w:hAnsi="Helvetica"/>
        </w:rPr>
        <w:t xml:space="preserve">Regulations (2003) </w:t>
      </w:r>
    </w:p>
    <w:p w14:paraId="75249A2B"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Protection from Harassment Act (1997) </w:t>
      </w:r>
    </w:p>
    <w:p w14:paraId="183B633A"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Children Act (1989 &amp; 2004) </w:t>
      </w:r>
    </w:p>
    <w:p w14:paraId="395A686F"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Age Discrimination Act (2006) </w:t>
      </w:r>
    </w:p>
    <w:p w14:paraId="5C654549"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Equality Act (2006) </w:t>
      </w:r>
    </w:p>
    <w:p w14:paraId="341FEEFE" w14:textId="77777777" w:rsidR="00345290" w:rsidRDefault="00345290" w:rsidP="00345290">
      <w:pPr>
        <w:pStyle w:val="NormalWeb"/>
        <w:numPr>
          <w:ilvl w:val="0"/>
          <w:numId w:val="49"/>
        </w:numPr>
      </w:pPr>
      <w:r>
        <w:rPr>
          <w:rFonts w:ascii="TTE21FEBA8t00" w:hAnsi="TTE21FEBA8t00"/>
        </w:rPr>
        <w:t> </w:t>
      </w:r>
      <w:r>
        <w:rPr>
          <w:rFonts w:ascii="Helvetica" w:hAnsi="Helvetica"/>
        </w:rPr>
        <w:t xml:space="preserve">Employment Equality (Age) Regulations (2006) </w:t>
      </w:r>
    </w:p>
    <w:p w14:paraId="48204836" w14:textId="23B765C7" w:rsidR="00345290" w:rsidRDefault="00345290" w:rsidP="00345290">
      <w:pPr>
        <w:pStyle w:val="NormalWeb"/>
        <w:ind w:left="720"/>
      </w:pPr>
      <w:proofErr w:type="gramStart"/>
      <w:r>
        <w:rPr>
          <w:rFonts w:ascii="Helvetica" w:hAnsi="Helvetica"/>
          <w:i/>
          <w:iCs/>
          <w:sz w:val="18"/>
          <w:szCs w:val="18"/>
        </w:rPr>
        <w:t>or</w:t>
      </w:r>
      <w:proofErr w:type="gramEnd"/>
      <w:r>
        <w:rPr>
          <w:rFonts w:ascii="Helvetica" w:hAnsi="Helvetica"/>
          <w:i/>
          <w:iCs/>
          <w:sz w:val="18"/>
          <w:szCs w:val="18"/>
        </w:rPr>
        <w:t xml:space="preserve"> any subsequent amendments to the above or new Acts/Regulations that are relevant to SSC</w:t>
      </w:r>
    </w:p>
    <w:p w14:paraId="197F1377" w14:textId="77777777" w:rsidR="00345290" w:rsidRDefault="00345290" w:rsidP="00345290">
      <w:pPr>
        <w:pStyle w:val="NormalWeb"/>
        <w:numPr>
          <w:ilvl w:val="0"/>
          <w:numId w:val="50"/>
        </w:numPr>
        <w:shd w:val="clear" w:color="auto" w:fill="FFFFFF"/>
      </w:pPr>
      <w:r>
        <w:rPr>
          <w:rFonts w:ascii="TTE21FEBA8t00" w:hAnsi="TTE21FEBA8t00"/>
        </w:rPr>
        <w:lastRenderedPageBreak/>
        <w:t> </w:t>
      </w:r>
      <w:r>
        <w:rPr>
          <w:rFonts w:ascii="Helvetica" w:hAnsi="Helvetica"/>
        </w:rPr>
        <w:t xml:space="preserve">Sex Discrimination Act (1975, 1986, 1999) </w:t>
      </w:r>
    </w:p>
    <w:p w14:paraId="3B1A7986" w14:textId="77777777" w:rsidR="00345290" w:rsidRDefault="00345290" w:rsidP="00345290">
      <w:pPr>
        <w:pStyle w:val="NormalWeb"/>
        <w:numPr>
          <w:ilvl w:val="0"/>
          <w:numId w:val="50"/>
        </w:numPr>
        <w:shd w:val="clear" w:color="auto" w:fill="FFFFFF"/>
      </w:pPr>
      <w:r>
        <w:rPr>
          <w:rFonts w:ascii="TTE21FEBA8t00" w:hAnsi="TTE21FEBA8t00"/>
        </w:rPr>
        <w:t> </w:t>
      </w:r>
      <w:r>
        <w:rPr>
          <w:rFonts w:ascii="Helvetica" w:hAnsi="Helvetica"/>
        </w:rPr>
        <w:t xml:space="preserve">Human Rights Act (2000) </w:t>
      </w:r>
    </w:p>
    <w:p w14:paraId="01B4D37D" w14:textId="77777777" w:rsidR="00345290" w:rsidRDefault="00345290" w:rsidP="00345290">
      <w:pPr>
        <w:pStyle w:val="NormalWeb"/>
        <w:numPr>
          <w:ilvl w:val="0"/>
          <w:numId w:val="50"/>
        </w:numPr>
        <w:shd w:val="clear" w:color="auto" w:fill="FFFFFF"/>
      </w:pPr>
      <w:r>
        <w:rPr>
          <w:rFonts w:ascii="TTE21FEBA8t00" w:hAnsi="TTE21FEBA8t00"/>
        </w:rPr>
        <w:t> </w:t>
      </w:r>
      <w:r>
        <w:rPr>
          <w:rFonts w:ascii="Helvetica" w:hAnsi="Helvetica"/>
        </w:rPr>
        <w:t xml:space="preserve">Rehabilitation of Offenders Act (1974) </w:t>
      </w:r>
    </w:p>
    <w:p w14:paraId="6332DCB3" w14:textId="066C4C9C" w:rsidR="00345290" w:rsidRDefault="00345290" w:rsidP="00345290">
      <w:pPr>
        <w:pStyle w:val="NormalWeb"/>
        <w:numPr>
          <w:ilvl w:val="0"/>
          <w:numId w:val="50"/>
        </w:numPr>
        <w:shd w:val="clear" w:color="auto" w:fill="FFFFFF"/>
      </w:pPr>
      <w:r>
        <w:rPr>
          <w:rFonts w:ascii="TTE21FEBA8t00" w:hAnsi="TTE21FEBA8t00"/>
        </w:rPr>
        <w:t> </w:t>
      </w:r>
      <w:r>
        <w:rPr>
          <w:rFonts w:ascii="Helvetica" w:hAnsi="Helvetica"/>
        </w:rPr>
        <w:t xml:space="preserve">Employment Equality (religion &amp; Belief) </w:t>
      </w:r>
      <w:r w:rsidRPr="00345290">
        <w:rPr>
          <w:rFonts w:ascii="Helvetica" w:hAnsi="Helvetica"/>
        </w:rPr>
        <w:t xml:space="preserve">Regulations (2003) </w:t>
      </w:r>
    </w:p>
    <w:p w14:paraId="70AB009C" w14:textId="5D69953B" w:rsidR="00345290" w:rsidRDefault="00345290" w:rsidP="00345290">
      <w:pPr>
        <w:pStyle w:val="NormalWeb"/>
        <w:numPr>
          <w:ilvl w:val="0"/>
          <w:numId w:val="50"/>
        </w:numPr>
        <w:shd w:val="clear" w:color="auto" w:fill="FFFFFF"/>
      </w:pPr>
      <w:r>
        <w:rPr>
          <w:rFonts w:ascii="TTE21FEBA8t00" w:hAnsi="TTE21FEBA8t00"/>
        </w:rPr>
        <w:t> </w:t>
      </w:r>
      <w:r>
        <w:rPr>
          <w:rFonts w:ascii="Helvetica" w:hAnsi="Helvetica"/>
        </w:rPr>
        <w:t xml:space="preserve">Employment Protection (Consolidation) Act </w:t>
      </w:r>
      <w:r w:rsidRPr="00345290">
        <w:rPr>
          <w:rFonts w:ascii="Helvetica" w:hAnsi="Helvetica"/>
        </w:rPr>
        <w:t xml:space="preserve">(1980, 1982, 1988, 1989) </w:t>
      </w:r>
    </w:p>
    <w:p w14:paraId="6B435196" w14:textId="77777777" w:rsidR="00345290" w:rsidRDefault="00345290" w:rsidP="00345290">
      <w:pPr>
        <w:pStyle w:val="NormalWeb"/>
        <w:numPr>
          <w:ilvl w:val="0"/>
          <w:numId w:val="50"/>
        </w:numPr>
        <w:shd w:val="clear" w:color="auto" w:fill="FFFFFF"/>
      </w:pPr>
      <w:r>
        <w:rPr>
          <w:rFonts w:ascii="TTE21FEBA8t00" w:hAnsi="TTE21FEBA8t00"/>
        </w:rPr>
        <w:t> </w:t>
      </w:r>
      <w:r>
        <w:rPr>
          <w:rFonts w:ascii="Helvetica" w:hAnsi="Helvetica"/>
        </w:rPr>
        <w:t xml:space="preserve">Gender Recognition Act (2004) </w:t>
      </w:r>
    </w:p>
    <w:p w14:paraId="109DDD82" w14:textId="77777777" w:rsidR="00345290" w:rsidRDefault="00345290" w:rsidP="00345290">
      <w:pPr>
        <w:pStyle w:val="NormalWeb"/>
        <w:numPr>
          <w:ilvl w:val="0"/>
          <w:numId w:val="50"/>
        </w:numPr>
        <w:shd w:val="clear" w:color="auto" w:fill="FFFFFF"/>
      </w:pPr>
      <w:r>
        <w:rPr>
          <w:rFonts w:ascii="TTE21FEBA8t00" w:hAnsi="TTE21FEBA8t00"/>
        </w:rPr>
        <w:t> </w:t>
      </w:r>
      <w:r>
        <w:rPr>
          <w:rFonts w:ascii="Helvetica" w:hAnsi="Helvetica"/>
        </w:rPr>
        <w:t xml:space="preserve">Civil Partnership Act (2004) </w:t>
      </w:r>
    </w:p>
    <w:p w14:paraId="13477B01" w14:textId="77777777" w:rsidR="00345290" w:rsidRDefault="00345290" w:rsidP="00345290">
      <w:pPr>
        <w:pStyle w:val="NormalWeb"/>
        <w:numPr>
          <w:ilvl w:val="0"/>
          <w:numId w:val="50"/>
        </w:numPr>
        <w:shd w:val="clear" w:color="auto" w:fill="FFFFFF"/>
      </w:pPr>
      <w:r>
        <w:rPr>
          <w:rFonts w:ascii="TTE21FEBA8t00" w:hAnsi="TTE21FEBA8t00"/>
        </w:rPr>
        <w:t> </w:t>
      </w:r>
      <w:r>
        <w:rPr>
          <w:rFonts w:ascii="Helvetica" w:hAnsi="Helvetica"/>
        </w:rPr>
        <w:t xml:space="preserve">Equality Act (Sexual Orientation) Regulations (2007) </w:t>
      </w:r>
    </w:p>
    <w:p w14:paraId="3846805F" w14:textId="67B98301" w:rsidR="00345290" w:rsidRDefault="00345290" w:rsidP="00345290">
      <w:pPr>
        <w:pStyle w:val="NormalWeb"/>
      </w:pPr>
      <w:r>
        <w:rPr>
          <w:rFonts w:ascii="Helvetica" w:hAnsi="Helvetica"/>
          <w:sz w:val="22"/>
          <w:szCs w:val="22"/>
        </w:rPr>
        <w:t xml:space="preserve">Reviewed December 2015 </w:t>
      </w:r>
    </w:p>
    <w:p w14:paraId="11750388" w14:textId="016009BB" w:rsidR="00345290" w:rsidRDefault="00345290" w:rsidP="00345290">
      <w:pPr>
        <w:pStyle w:val="NormalWeb"/>
      </w:pPr>
      <w:r>
        <w:rPr>
          <w:rFonts w:ascii="Helvetica" w:hAnsi="Helvetica"/>
          <w:sz w:val="28"/>
          <w:szCs w:val="28"/>
        </w:rPr>
        <w:t xml:space="preserve">School Sports Coaching Equality Policy </w:t>
      </w:r>
    </w:p>
    <w:p w14:paraId="51153F83" w14:textId="77777777" w:rsidR="00345290" w:rsidRDefault="00345290" w:rsidP="00345290">
      <w:pPr>
        <w:pStyle w:val="NormalWeb"/>
      </w:pPr>
      <w:r>
        <w:rPr>
          <w:rFonts w:ascii="Helvetica" w:hAnsi="Helvetica"/>
          <w:b/>
          <w:bCs/>
          <w:sz w:val="24"/>
          <w:szCs w:val="24"/>
        </w:rPr>
        <w:t xml:space="preserve">Implementation </w:t>
      </w:r>
    </w:p>
    <w:p w14:paraId="37326CE4" w14:textId="18CC5FD3" w:rsidR="00345290" w:rsidRDefault="00345290" w:rsidP="00345290">
      <w:pPr>
        <w:pStyle w:val="NormalWeb"/>
      </w:pPr>
      <w:r>
        <w:rPr>
          <w:rFonts w:ascii="Helvetica" w:hAnsi="Helvetica"/>
          <w:sz w:val="22"/>
          <w:szCs w:val="22"/>
        </w:rPr>
        <w:t xml:space="preserve">A copy of the policy will be available to all professional staff and volunteers working for SSC and subsequently distributed to all staff. The policy will be integrated into the induction of staff and key volunteers. The policy will also be made available on the SSC website. </w:t>
      </w:r>
    </w:p>
    <w:p w14:paraId="24883AAD" w14:textId="77777777" w:rsidR="00345290" w:rsidRDefault="00345290" w:rsidP="00345290">
      <w:pPr>
        <w:pStyle w:val="NormalWeb"/>
      </w:pPr>
      <w:r>
        <w:rPr>
          <w:rFonts w:ascii="Helvetica" w:hAnsi="Helvetica"/>
          <w:sz w:val="22"/>
          <w:szCs w:val="22"/>
        </w:rPr>
        <w:t>All persons shall respect, act in accordance with and thereby support and promote the spirit and intentions of this policy. Amendments to the policy will be implemented immediately after approval has been received from the relevant Board</w:t>
      </w:r>
      <w:r>
        <w:rPr>
          <w:rFonts w:ascii="Helvetica" w:hAnsi="Helvetica"/>
        </w:rPr>
        <w:t xml:space="preserve">. </w:t>
      </w:r>
    </w:p>
    <w:p w14:paraId="193FBC24" w14:textId="77777777" w:rsidR="00345290" w:rsidRDefault="00345290" w:rsidP="00345290">
      <w:pPr>
        <w:pStyle w:val="NormalWeb"/>
      </w:pPr>
      <w:r>
        <w:rPr>
          <w:rFonts w:ascii="Helvetica" w:hAnsi="Helvetica"/>
          <w:b/>
          <w:bCs/>
          <w:sz w:val="24"/>
          <w:szCs w:val="24"/>
        </w:rPr>
        <w:t xml:space="preserve">Monitoring and Evaluation </w:t>
      </w:r>
    </w:p>
    <w:p w14:paraId="3D217AE2" w14:textId="4C8C06A8" w:rsidR="00345290" w:rsidRDefault="00345290" w:rsidP="00345290">
      <w:pPr>
        <w:pStyle w:val="NormalWeb"/>
      </w:pPr>
      <w:r>
        <w:rPr>
          <w:rFonts w:ascii="Helvetica" w:hAnsi="Helvetica"/>
          <w:sz w:val="22"/>
          <w:szCs w:val="22"/>
        </w:rPr>
        <w:t xml:space="preserve">SSC will monitor and evaluate the effectiveness of the policy and Equality Action Plan regularly and will review the policy annually. All staff, members, and volunteers will have an opportunity to contribute to the review process. </w:t>
      </w:r>
    </w:p>
    <w:p w14:paraId="487406B8" w14:textId="77777777" w:rsidR="00345290" w:rsidRDefault="00345290" w:rsidP="00345290">
      <w:pPr>
        <w:pStyle w:val="NormalWeb"/>
      </w:pPr>
      <w:r>
        <w:rPr>
          <w:rFonts w:ascii="Helvetica" w:hAnsi="Helvetica"/>
          <w:b/>
          <w:bCs/>
          <w:sz w:val="24"/>
          <w:szCs w:val="24"/>
        </w:rPr>
        <w:t xml:space="preserve">Types of Discrimination </w:t>
      </w:r>
    </w:p>
    <w:p w14:paraId="263299C9" w14:textId="11A89C08" w:rsidR="00345290" w:rsidRDefault="00345290" w:rsidP="00345290">
      <w:pPr>
        <w:pStyle w:val="NormalWeb"/>
      </w:pPr>
      <w:r>
        <w:rPr>
          <w:rFonts w:ascii="Helvetica" w:hAnsi="Helvetica"/>
          <w:sz w:val="22"/>
          <w:szCs w:val="22"/>
        </w:rPr>
        <w:t xml:space="preserve">SSC regards any form of discrimination as serious misconduct and any employee, volunteer or member who discriminates against, harasses or victimises any other person will be liable to appropriate disciplinary action. Discrimination can take the following forms: </w:t>
      </w:r>
    </w:p>
    <w:p w14:paraId="7E427ECB" w14:textId="77777777" w:rsidR="00345290" w:rsidRDefault="00345290" w:rsidP="00345290">
      <w:pPr>
        <w:pStyle w:val="NormalWeb"/>
      </w:pPr>
      <w:r>
        <w:rPr>
          <w:rFonts w:ascii="Helvetica" w:hAnsi="Helvetica"/>
          <w:b/>
          <w:bCs/>
          <w:i/>
          <w:iCs/>
        </w:rPr>
        <w:t xml:space="preserve">Direct Discrimination </w:t>
      </w:r>
    </w:p>
    <w:p w14:paraId="58073C96" w14:textId="77777777" w:rsidR="00345290" w:rsidRDefault="00345290" w:rsidP="00345290">
      <w:pPr>
        <w:pStyle w:val="NormalWeb"/>
      </w:pPr>
      <w:r>
        <w:rPr>
          <w:rFonts w:ascii="Helvetica" w:hAnsi="Helvetica"/>
        </w:rPr>
        <w:t xml:space="preserve">- </w:t>
      </w:r>
      <w:proofErr w:type="gramStart"/>
      <w:r>
        <w:rPr>
          <w:rFonts w:ascii="Helvetica" w:hAnsi="Helvetica"/>
        </w:rPr>
        <w:t>treating</w:t>
      </w:r>
      <w:proofErr w:type="gramEnd"/>
      <w:r>
        <w:rPr>
          <w:rFonts w:ascii="Helvetica" w:hAnsi="Helvetica"/>
        </w:rPr>
        <w:t xml:space="preserve"> a person less favourably than others would be treated in the same circumstances on the grounds of their age, gender, ability, disability, religion, race, ethnic origin, nationality, colour, social status or sexual orientation. </w:t>
      </w:r>
    </w:p>
    <w:p w14:paraId="28AC36A9" w14:textId="77777777" w:rsidR="00345290" w:rsidRDefault="00345290" w:rsidP="00345290">
      <w:pPr>
        <w:pStyle w:val="NormalWeb"/>
      </w:pPr>
      <w:r>
        <w:rPr>
          <w:rFonts w:ascii="Helvetica" w:hAnsi="Helvetica"/>
          <w:b/>
          <w:bCs/>
          <w:i/>
          <w:iCs/>
        </w:rPr>
        <w:t xml:space="preserve">Indirect Discrimination </w:t>
      </w:r>
    </w:p>
    <w:p w14:paraId="71B9C802" w14:textId="77777777" w:rsidR="00345290" w:rsidRDefault="00345290" w:rsidP="00345290">
      <w:pPr>
        <w:pStyle w:val="NormalWeb"/>
      </w:pPr>
      <w:r>
        <w:rPr>
          <w:rFonts w:ascii="Helvetica" w:hAnsi="Helvetica"/>
        </w:rPr>
        <w:t xml:space="preserve">- </w:t>
      </w:r>
      <w:proofErr w:type="gramStart"/>
      <w:r>
        <w:rPr>
          <w:rFonts w:ascii="Helvetica" w:hAnsi="Helvetica"/>
        </w:rPr>
        <w:t>occurs</w:t>
      </w:r>
      <w:proofErr w:type="gramEnd"/>
      <w:r>
        <w:rPr>
          <w:rFonts w:ascii="Helvetica" w:hAnsi="Helvetica"/>
        </w:rPr>
        <w:t xml:space="preserve"> when a job requirement or condition is applied equally to all, which has a disproportionate and detrimental effect on one sector of society, because fewer from that sector can comply with it and the requirement cannot be justified in relation to the job. </w:t>
      </w:r>
    </w:p>
    <w:p w14:paraId="7F3AF407" w14:textId="77777777" w:rsidR="00345290" w:rsidRDefault="00345290" w:rsidP="00345290">
      <w:pPr>
        <w:pStyle w:val="NormalWeb"/>
      </w:pPr>
      <w:r>
        <w:rPr>
          <w:rFonts w:ascii="Helvetica" w:hAnsi="Helvetica"/>
          <w:b/>
          <w:bCs/>
          <w:i/>
          <w:iCs/>
        </w:rPr>
        <w:t xml:space="preserve">Harassment </w:t>
      </w:r>
    </w:p>
    <w:p w14:paraId="13B0A1C3" w14:textId="77777777" w:rsidR="00345290" w:rsidRDefault="00345290" w:rsidP="00345290">
      <w:pPr>
        <w:pStyle w:val="NormalWeb"/>
      </w:pPr>
      <w:r>
        <w:rPr>
          <w:rFonts w:ascii="Helvetica" w:hAnsi="Helvetica"/>
        </w:rPr>
        <w:lastRenderedPageBreak/>
        <w:t xml:space="preserve">- </w:t>
      </w:r>
      <w:proofErr w:type="gramStart"/>
      <w:r>
        <w:rPr>
          <w:rFonts w:ascii="Helvetica" w:hAnsi="Helvetica"/>
        </w:rPr>
        <w:t>described</w:t>
      </w:r>
      <w:proofErr w:type="gramEnd"/>
      <w:r>
        <w:rPr>
          <w:rFonts w:ascii="Helvetica" w:hAnsi="Helvetica"/>
        </w:rPr>
        <w:t xml:space="preserve"> as inappropriate actions, behaviour, comments or physical contact that are objectionable or cause offence to the recipient. It may be directed towards people because of their age, sexuality, disability or some other characteristic. </w:t>
      </w:r>
    </w:p>
    <w:p w14:paraId="7A3A7AFF" w14:textId="77777777" w:rsidR="00345290" w:rsidRDefault="00345290" w:rsidP="00345290">
      <w:pPr>
        <w:pStyle w:val="NormalWeb"/>
      </w:pPr>
      <w:r>
        <w:rPr>
          <w:rFonts w:ascii="Helvetica" w:hAnsi="Helvetica"/>
          <w:b/>
          <w:bCs/>
          <w:i/>
          <w:iCs/>
        </w:rPr>
        <w:t xml:space="preserve">Victimisation </w:t>
      </w:r>
    </w:p>
    <w:p w14:paraId="308D7B94" w14:textId="77777777" w:rsidR="00345290" w:rsidRDefault="00345290" w:rsidP="00345290">
      <w:pPr>
        <w:pStyle w:val="NormalWeb"/>
      </w:pPr>
      <w:r>
        <w:rPr>
          <w:rFonts w:ascii="Helvetica" w:hAnsi="Helvetica"/>
        </w:rPr>
        <w:t xml:space="preserve">- </w:t>
      </w:r>
      <w:proofErr w:type="gramStart"/>
      <w:r>
        <w:rPr>
          <w:rFonts w:ascii="Helvetica" w:hAnsi="Helvetica"/>
        </w:rPr>
        <w:t>described</w:t>
      </w:r>
      <w:proofErr w:type="gramEnd"/>
      <w:r>
        <w:rPr>
          <w:rFonts w:ascii="Helvetica" w:hAnsi="Helvetica"/>
        </w:rPr>
        <w:t xml:space="preserve"> as when one person is treated less favourably than others because he or she has taken action under one of the relevant Acts / Regulations or provided information about discrimination, harassment or inappropriate behaviour. </w:t>
      </w:r>
    </w:p>
    <w:p w14:paraId="3ECAA8D1" w14:textId="77777777" w:rsidR="00345290" w:rsidRDefault="00345290" w:rsidP="00345290">
      <w:pPr>
        <w:pStyle w:val="NormalWeb"/>
      </w:pPr>
      <w:r>
        <w:rPr>
          <w:rFonts w:ascii="Helvetica" w:hAnsi="Helvetica"/>
          <w:b/>
          <w:bCs/>
          <w:sz w:val="24"/>
          <w:szCs w:val="24"/>
        </w:rPr>
        <w:t xml:space="preserve">Complaints and Disciplinary </w:t>
      </w:r>
    </w:p>
    <w:p w14:paraId="7FBB41C6" w14:textId="77777777" w:rsidR="00345290" w:rsidRDefault="00345290" w:rsidP="00345290">
      <w:pPr>
        <w:pStyle w:val="NormalWeb"/>
      </w:pPr>
      <w:r>
        <w:rPr>
          <w:rFonts w:ascii="Helvetica" w:hAnsi="Helvetica"/>
          <w:sz w:val="22"/>
          <w:szCs w:val="22"/>
        </w:rPr>
        <w:t xml:space="preserve">To safeguard an individual’s rights under the policy, an employee, member, volunteer or official who believes that he/she has suffered inequitable treatment within the scope of the policy may raise the matter through the appropriate grievance procedure. </w:t>
      </w:r>
    </w:p>
    <w:p w14:paraId="4DD73FB1" w14:textId="77777777" w:rsidR="00345290" w:rsidRDefault="00345290" w:rsidP="00345290">
      <w:pPr>
        <w:pStyle w:val="NormalWeb"/>
      </w:pPr>
      <w:r>
        <w:rPr>
          <w:rFonts w:ascii="Helvetica" w:hAnsi="Helvetica"/>
          <w:sz w:val="22"/>
          <w:szCs w:val="22"/>
        </w:rPr>
        <w:t xml:space="preserve">Appropriate disciplinary action will be taken against any employee, member, volunteer, affiliate club or official who violates the association’s equality policy. Where the violation of the equality policy by way of harassment, victimisation or discrimination amounts to a criminal offence, the appropriate authority will be informed. </w:t>
      </w:r>
    </w:p>
    <w:p w14:paraId="55B33F64" w14:textId="77777777" w:rsidR="00345290" w:rsidRDefault="00345290" w:rsidP="00345290">
      <w:pPr>
        <w:pStyle w:val="NormalWeb"/>
      </w:pPr>
      <w:r>
        <w:rPr>
          <w:rFonts w:ascii="Helvetica" w:hAnsi="Helvetica"/>
          <w:b/>
          <w:bCs/>
          <w:sz w:val="24"/>
          <w:szCs w:val="24"/>
        </w:rPr>
        <w:t xml:space="preserve">Responsibility </w:t>
      </w:r>
    </w:p>
    <w:p w14:paraId="5893D437" w14:textId="50AC09D1" w:rsidR="00345290" w:rsidRDefault="00345290" w:rsidP="00345290">
      <w:pPr>
        <w:pStyle w:val="NormalWeb"/>
      </w:pPr>
      <w:r>
        <w:rPr>
          <w:rFonts w:ascii="Helvetica" w:hAnsi="Helvetica"/>
          <w:sz w:val="22"/>
          <w:szCs w:val="22"/>
        </w:rPr>
        <w:t xml:space="preserve">The Board of Directors of </w:t>
      </w:r>
      <w:r w:rsidR="002A421B">
        <w:rPr>
          <w:rFonts w:ascii="Helvetica" w:hAnsi="Helvetica"/>
          <w:sz w:val="22"/>
          <w:szCs w:val="22"/>
        </w:rPr>
        <w:t>SSC</w:t>
      </w:r>
      <w:r>
        <w:rPr>
          <w:rFonts w:ascii="Helvetica" w:hAnsi="Helvetica"/>
          <w:sz w:val="22"/>
          <w:szCs w:val="22"/>
        </w:rPr>
        <w:t xml:space="preserve"> will endorse and be responsible for ensuring this Equality Policy is implemented and will deal with any actual or potential breaches.</w:t>
      </w:r>
      <w:r w:rsidR="002A421B">
        <w:rPr>
          <w:rFonts w:ascii="Helvetica" w:hAnsi="Helvetica"/>
          <w:sz w:val="22"/>
          <w:szCs w:val="22"/>
        </w:rPr>
        <w:t xml:space="preserve"> The</w:t>
      </w:r>
      <w:r>
        <w:rPr>
          <w:rFonts w:ascii="Helvetica" w:hAnsi="Helvetica"/>
          <w:sz w:val="22"/>
          <w:szCs w:val="22"/>
        </w:rPr>
        <w:t xml:space="preserve"> Lead Equality Officer has responsibility for managing the implementation of the Equality Action Plan. </w:t>
      </w:r>
    </w:p>
    <w:p w14:paraId="3A41299B" w14:textId="1841AD09" w:rsidR="00345290" w:rsidRDefault="00345290" w:rsidP="00345290">
      <w:pPr>
        <w:pStyle w:val="NormalWeb"/>
      </w:pPr>
      <w:r>
        <w:rPr>
          <w:rFonts w:ascii="Helvetica" w:hAnsi="Helvetica"/>
          <w:sz w:val="22"/>
          <w:szCs w:val="22"/>
        </w:rPr>
        <w:t xml:space="preserve">All employees, volunteers and members of </w:t>
      </w:r>
      <w:r w:rsidR="002A421B">
        <w:rPr>
          <w:rFonts w:ascii="Helvetica" w:hAnsi="Helvetica"/>
          <w:sz w:val="22"/>
          <w:szCs w:val="22"/>
        </w:rPr>
        <w:t xml:space="preserve">SSC </w:t>
      </w:r>
      <w:bookmarkStart w:id="0" w:name="_GoBack"/>
      <w:bookmarkEnd w:id="0"/>
      <w:r>
        <w:rPr>
          <w:rFonts w:ascii="Helvetica" w:hAnsi="Helvetica"/>
          <w:sz w:val="22"/>
          <w:szCs w:val="22"/>
        </w:rPr>
        <w:t xml:space="preserve">have responsibilities to respect, act in accordance with and thereby support and promote the spirit and intentions of the policy. </w:t>
      </w:r>
    </w:p>
    <w:p w14:paraId="420BC39F" w14:textId="4894BEA2" w:rsidR="000275D2" w:rsidRPr="00DE7DB6" w:rsidRDefault="000275D2" w:rsidP="007B37F8">
      <w:pPr>
        <w:tabs>
          <w:tab w:val="left" w:pos="2600"/>
        </w:tabs>
        <w:rPr>
          <w:color w:val="0000FF"/>
        </w:rPr>
      </w:pPr>
    </w:p>
    <w:sectPr w:rsidR="000275D2" w:rsidRPr="00DE7DB6" w:rsidSect="00C779C5">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BB102" w14:textId="77777777" w:rsidR="00345290" w:rsidRDefault="00345290" w:rsidP="00C779C5">
      <w:r>
        <w:separator/>
      </w:r>
    </w:p>
  </w:endnote>
  <w:endnote w:type="continuationSeparator" w:id="0">
    <w:p w14:paraId="564E80D0" w14:textId="77777777" w:rsidR="00345290" w:rsidRDefault="00345290" w:rsidP="00C7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TE29E0888t00">
    <w:altName w:val="Times New Roman"/>
    <w:panose1 w:val="00000000000000000000"/>
    <w:charset w:val="00"/>
    <w:family w:val="roman"/>
    <w:notTrueType/>
    <w:pitch w:val="default"/>
  </w:font>
  <w:font w:name="TTE21FEBA8t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3F87B2" w14:textId="77777777" w:rsidR="00345290" w:rsidRDefault="00345290">
    <w:pPr>
      <w:pStyle w:val="Footer"/>
    </w:pPr>
    <w:sdt>
      <w:sdtPr>
        <w:id w:val="969400743"/>
        <w:temporary/>
        <w:showingPlcHdr/>
      </w:sdtPr>
      <w:sdtContent>
        <w:r>
          <w:t>[Type text]</w:t>
        </w:r>
      </w:sdtContent>
    </w:sdt>
    <w:r>
      <w:ptab w:relativeTo="margin" w:alignment="center" w:leader="none"/>
    </w:r>
    <w:sdt>
      <w:sdtPr>
        <w:id w:val="969400748"/>
        <w:temporary/>
        <w:showingPlcHdr/>
      </w:sdtPr>
      <w:sdtContent>
        <w:r>
          <w:t>[Type text]</w:t>
        </w:r>
      </w:sdtContent>
    </w:sdt>
    <w:r>
      <w:ptab w:relativeTo="margin" w:alignment="right" w:leader="none"/>
    </w:r>
    <w:sdt>
      <w:sdtPr>
        <w:id w:val="969400753"/>
        <w:temporary/>
        <w:showingPlcHdr/>
      </w:sdtPr>
      <w:sdtContent>
        <w:r>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68BE" w14:textId="6475EB3D" w:rsidR="00345290" w:rsidRDefault="00345290" w:rsidP="009F57DD">
    <w:pPr>
      <w:pStyle w:val="Footer"/>
      <w:jc w:val="right"/>
    </w:pPr>
    <w:r>
      <w:t>SCHOOL SPORTS COACHING LTD</w:t>
    </w:r>
    <w:r>
      <w:ptab w:relativeTo="margin" w:alignment="center" w:leader="none"/>
    </w:r>
    <w:r w:rsidRPr="009F57DD">
      <w:tab/>
    </w:r>
    <w:hyperlink r:id="rId1" w:history="1">
      <w:r w:rsidRPr="009F57DD">
        <w:rPr>
          <w:rFonts w:eastAsiaTheme="minorEastAsia" w:cs="Arial"/>
          <w:lang w:val="en-US" w:eastAsia="en-US"/>
        </w:rPr>
        <w:t>08669102</w:t>
      </w:r>
    </w:hyperlink>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9E7320" w14:textId="77777777" w:rsidR="00345290" w:rsidRDefault="00345290" w:rsidP="00C779C5">
      <w:r>
        <w:separator/>
      </w:r>
    </w:p>
  </w:footnote>
  <w:footnote w:type="continuationSeparator" w:id="0">
    <w:p w14:paraId="71A02211" w14:textId="77777777" w:rsidR="00345290" w:rsidRDefault="00345290" w:rsidP="00C77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178"/>
      <w:gridCol w:w="352"/>
    </w:tblGrid>
    <w:tr w:rsidR="00345290" w14:paraId="19546472" w14:textId="77777777" w:rsidTr="00E741E7">
      <w:tc>
        <w:tcPr>
          <w:tcW w:w="4799" w:type="pct"/>
          <w:tcBorders>
            <w:bottom w:val="single" w:sz="4" w:space="0" w:color="auto"/>
          </w:tcBorders>
          <w:vAlign w:val="bottom"/>
        </w:tcPr>
        <w:p w14:paraId="791862E1" w14:textId="74B7418A" w:rsidR="00345290" w:rsidRPr="00DD38F9" w:rsidRDefault="00345290" w:rsidP="008D6C3A">
          <w:pPr>
            <w:pStyle w:val="Header"/>
            <w:jc w:val="right"/>
            <w:rPr>
              <w:rFonts w:ascii="Calibri" w:hAnsi="Calibri"/>
              <w:bCs/>
              <w:noProof/>
              <w:color w:val="000000" w:themeColor="text1"/>
            </w:rPr>
          </w:pPr>
          <w:r w:rsidRPr="00DD38F9">
            <w:rPr>
              <w:rFonts w:ascii="Calibri" w:hAnsi="Calibri"/>
              <w:b/>
              <w:bCs/>
              <w:color w:val="000000" w:themeColor="text1"/>
            </w:rPr>
            <w:t>[</w:t>
          </w:r>
          <w:sdt>
            <w:sdtPr>
              <w:rPr>
                <w:rFonts w:ascii="Calibri" w:hAnsi="Calibri"/>
                <w:b/>
                <w:bCs/>
                <w:caps/>
                <w:color w:val="000000" w:themeColor="text1"/>
              </w:rPr>
              <w:alias w:val="Title"/>
              <w:id w:val="171999500"/>
              <w:placeholder>
                <w:docPart w:val="C14C87AFC561AA42B12710E0593D01B1"/>
              </w:placeholder>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000000" w:themeColor="text1"/>
                </w:rPr>
                <w:t>SCHOOL SPORTS COACHING LTD – equal opportunities</w:t>
              </w:r>
            </w:sdtContent>
          </w:sdt>
          <w:r w:rsidRPr="00DD38F9">
            <w:rPr>
              <w:rFonts w:ascii="Calibri" w:hAnsi="Calibri"/>
              <w:b/>
              <w:bCs/>
              <w:color w:val="000000" w:themeColor="text1"/>
            </w:rPr>
            <w:t>]</w:t>
          </w:r>
        </w:p>
      </w:tc>
      <w:tc>
        <w:tcPr>
          <w:tcW w:w="201" w:type="pct"/>
          <w:tcBorders>
            <w:bottom w:val="single" w:sz="4" w:space="0" w:color="943634" w:themeColor="accent2" w:themeShade="BF"/>
          </w:tcBorders>
          <w:shd w:val="clear" w:color="auto" w:fill="943634" w:themeFill="accent2" w:themeFillShade="BF"/>
          <w:vAlign w:val="bottom"/>
        </w:tcPr>
        <w:p w14:paraId="37963AA4" w14:textId="77777777" w:rsidR="00345290" w:rsidRDefault="00345290" w:rsidP="00E741E7">
          <w:pPr>
            <w:pStyle w:val="Header"/>
            <w:rPr>
              <w:color w:val="FFFFFF" w:themeColor="background1"/>
            </w:rPr>
          </w:pPr>
          <w:r w:rsidRPr="00124693">
            <w:rPr>
              <w:rFonts w:ascii="Calibri" w:hAnsi="Calibri"/>
              <w:b/>
              <w:color w:val="FFFFFF" w:themeColor="background1"/>
            </w:rPr>
            <w:fldChar w:fldCharType="begin"/>
          </w:r>
          <w:r w:rsidRPr="00124693">
            <w:rPr>
              <w:rFonts w:ascii="Calibri" w:hAnsi="Calibri"/>
              <w:b/>
              <w:color w:val="FFFFFF" w:themeColor="background1"/>
            </w:rPr>
            <w:instrText xml:space="preserve"> PAGE   \* MERGEFORMAT </w:instrText>
          </w:r>
          <w:r w:rsidRPr="00124693">
            <w:rPr>
              <w:rFonts w:ascii="Calibri" w:hAnsi="Calibri"/>
              <w:b/>
              <w:color w:val="FFFFFF" w:themeColor="background1"/>
            </w:rPr>
            <w:fldChar w:fldCharType="separate"/>
          </w:r>
          <w:r w:rsidR="002A421B">
            <w:rPr>
              <w:rFonts w:ascii="Calibri" w:hAnsi="Calibri"/>
              <w:b/>
              <w:noProof/>
              <w:color w:val="FFFFFF" w:themeColor="background1"/>
            </w:rPr>
            <w:t>3</w:t>
          </w:r>
          <w:r w:rsidRPr="00124693">
            <w:rPr>
              <w:rFonts w:ascii="Calibri" w:hAnsi="Calibri"/>
              <w:b/>
              <w:color w:val="FFFFFF" w:themeColor="background1"/>
            </w:rPr>
            <w:fldChar w:fldCharType="end"/>
          </w:r>
        </w:p>
      </w:tc>
    </w:tr>
  </w:tbl>
  <w:p w14:paraId="559E2C19" w14:textId="77777777" w:rsidR="00345290" w:rsidRDefault="0034529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1402539"/>
    <w:multiLevelType w:val="hybridMultilevel"/>
    <w:tmpl w:val="8B7A6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066E5B95"/>
    <w:multiLevelType w:val="hybridMultilevel"/>
    <w:tmpl w:val="3CB68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164059E4"/>
    <w:multiLevelType w:val="multilevel"/>
    <w:tmpl w:val="7632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22072FF3"/>
    <w:multiLevelType w:val="hybridMultilevel"/>
    <w:tmpl w:val="6826F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31769F"/>
    <w:multiLevelType w:val="hybridMultilevel"/>
    <w:tmpl w:val="2C0A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7076C9D"/>
    <w:multiLevelType w:val="hybridMultilevel"/>
    <w:tmpl w:val="18E21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8B13B55"/>
    <w:multiLevelType w:val="hybridMultilevel"/>
    <w:tmpl w:val="D07CC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D508BC"/>
    <w:multiLevelType w:val="hybridMultilevel"/>
    <w:tmpl w:val="9F1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0974AFA"/>
    <w:multiLevelType w:val="hybridMultilevel"/>
    <w:tmpl w:val="3BB643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32A820D1"/>
    <w:multiLevelType w:val="hybridMultilevel"/>
    <w:tmpl w:val="4D1C8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E530DC"/>
    <w:multiLevelType w:val="hybridMultilevel"/>
    <w:tmpl w:val="50C86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E82392A"/>
    <w:multiLevelType w:val="multilevel"/>
    <w:tmpl w:val="71C4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B0304AB"/>
    <w:multiLevelType w:val="hybridMultilevel"/>
    <w:tmpl w:val="8D1CD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0661821"/>
    <w:multiLevelType w:val="hybridMultilevel"/>
    <w:tmpl w:val="E05A8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36F1CB8"/>
    <w:multiLevelType w:val="hybridMultilevel"/>
    <w:tmpl w:val="D500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5D0485D"/>
    <w:multiLevelType w:val="hybridMultilevel"/>
    <w:tmpl w:val="BE66D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5E081E25"/>
    <w:multiLevelType w:val="multilevel"/>
    <w:tmpl w:val="7724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F824CF5"/>
    <w:multiLevelType w:val="hybridMultilevel"/>
    <w:tmpl w:val="18F61E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40B380C"/>
    <w:multiLevelType w:val="hybridMultilevel"/>
    <w:tmpl w:val="BF12B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nsid w:val="6A575D0D"/>
    <w:multiLevelType w:val="hybridMultilevel"/>
    <w:tmpl w:val="178E2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0269E6"/>
    <w:multiLevelType w:val="hybridMultilevel"/>
    <w:tmpl w:val="E23E28A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6CCA3DE7"/>
    <w:multiLevelType w:val="hybridMultilevel"/>
    <w:tmpl w:val="09FA311C"/>
    <w:lvl w:ilvl="0" w:tplc="4CDE3792">
      <w:start w:val="1"/>
      <w:numFmt w:val="decimal"/>
      <w:lvlText w:val="%1."/>
      <w:lvlJc w:val="left"/>
      <w:pPr>
        <w:tabs>
          <w:tab w:val="num" w:pos="1440"/>
        </w:tabs>
        <w:ind w:left="1440" w:hanging="720"/>
      </w:pPr>
      <w:rPr>
        <w:rFonts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7">
    <w:nsid w:val="6D0E771F"/>
    <w:multiLevelType w:val="hybridMultilevel"/>
    <w:tmpl w:val="81AC388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8">
    <w:nsid w:val="6E340746"/>
    <w:multiLevelType w:val="hybridMultilevel"/>
    <w:tmpl w:val="781C6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C2B4623"/>
    <w:multiLevelType w:val="hybridMultilevel"/>
    <w:tmpl w:val="BD7A68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6"/>
  </w:num>
  <w:num w:numId="3">
    <w:abstractNumId w:val="26"/>
  </w:num>
  <w:num w:numId="4">
    <w:abstractNumId w:val="42"/>
  </w:num>
  <w:num w:numId="5">
    <w:abstractNumId w:val="33"/>
  </w:num>
  <w:num w:numId="6">
    <w:abstractNumId w:val="37"/>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8"/>
  </w:num>
  <w:num w:numId="26">
    <w:abstractNumId w:val="19"/>
  </w:num>
  <w:num w:numId="27">
    <w:abstractNumId w:val="20"/>
  </w:num>
  <w:num w:numId="28">
    <w:abstractNumId w:val="21"/>
  </w:num>
  <w:num w:numId="29">
    <w:abstractNumId w:val="22"/>
  </w:num>
  <w:num w:numId="30">
    <w:abstractNumId w:val="23"/>
  </w:num>
  <w:num w:numId="31">
    <w:abstractNumId w:val="24"/>
  </w:num>
  <w:num w:numId="32">
    <w:abstractNumId w:val="30"/>
  </w:num>
  <w:num w:numId="33">
    <w:abstractNumId w:val="28"/>
  </w:num>
  <w:num w:numId="34">
    <w:abstractNumId w:val="29"/>
  </w:num>
  <w:num w:numId="35">
    <w:abstractNumId w:val="38"/>
  </w:num>
  <w:num w:numId="36">
    <w:abstractNumId w:val="31"/>
  </w:num>
  <w:num w:numId="37">
    <w:abstractNumId w:val="34"/>
  </w:num>
  <w:num w:numId="38">
    <w:abstractNumId w:val="47"/>
  </w:num>
  <w:num w:numId="39">
    <w:abstractNumId w:val="44"/>
  </w:num>
  <w:num w:numId="40">
    <w:abstractNumId w:val="32"/>
  </w:num>
  <w:num w:numId="41">
    <w:abstractNumId w:val="39"/>
  </w:num>
  <w:num w:numId="42">
    <w:abstractNumId w:val="48"/>
  </w:num>
  <w:num w:numId="43">
    <w:abstractNumId w:val="45"/>
  </w:num>
  <w:num w:numId="44">
    <w:abstractNumId w:val="43"/>
  </w:num>
  <w:num w:numId="45">
    <w:abstractNumId w:val="49"/>
  </w:num>
  <w:num w:numId="46">
    <w:abstractNumId w:val="35"/>
  </w:num>
  <w:num w:numId="47">
    <w:abstractNumId w:val="40"/>
  </w:num>
  <w:num w:numId="48">
    <w:abstractNumId w:val="36"/>
  </w:num>
  <w:num w:numId="49">
    <w:abstractNumId w:val="41"/>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9C5"/>
    <w:rsid w:val="00005CF4"/>
    <w:rsid w:val="000275D2"/>
    <w:rsid w:val="00091EB0"/>
    <w:rsid w:val="001049A4"/>
    <w:rsid w:val="00123B34"/>
    <w:rsid w:val="001A3A02"/>
    <w:rsid w:val="002A421B"/>
    <w:rsid w:val="00345290"/>
    <w:rsid w:val="003D3FDA"/>
    <w:rsid w:val="003F0389"/>
    <w:rsid w:val="00443DE3"/>
    <w:rsid w:val="004860DB"/>
    <w:rsid w:val="004867D2"/>
    <w:rsid w:val="00571FBC"/>
    <w:rsid w:val="0065038C"/>
    <w:rsid w:val="007B37F8"/>
    <w:rsid w:val="007B7CB5"/>
    <w:rsid w:val="008830DC"/>
    <w:rsid w:val="008D6C3A"/>
    <w:rsid w:val="008E33B5"/>
    <w:rsid w:val="00941534"/>
    <w:rsid w:val="009A676C"/>
    <w:rsid w:val="009F5304"/>
    <w:rsid w:val="009F57DD"/>
    <w:rsid w:val="00A321C2"/>
    <w:rsid w:val="00A36FF5"/>
    <w:rsid w:val="00AE687D"/>
    <w:rsid w:val="00B76F4A"/>
    <w:rsid w:val="00BB1FC1"/>
    <w:rsid w:val="00C779C5"/>
    <w:rsid w:val="00C856C6"/>
    <w:rsid w:val="00D74D98"/>
    <w:rsid w:val="00DE7DB6"/>
    <w:rsid w:val="00E00473"/>
    <w:rsid w:val="00E20C20"/>
    <w:rsid w:val="00E30CF6"/>
    <w:rsid w:val="00E741E7"/>
    <w:rsid w:val="00EE3F6C"/>
    <w:rsid w:val="00F25882"/>
    <w:rsid w:val="00FA249E"/>
    <w:rsid w:val="00FC6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C988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semiHidden/>
    <w:unhideWhenUsed/>
    <w:rsid w:val="00F25882"/>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5"/>
    <w:rPr>
      <w:rFonts w:ascii="Arial" w:eastAsia="Times New Roman" w:hAnsi="Arial"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9C5"/>
    <w:pPr>
      <w:tabs>
        <w:tab w:val="center" w:pos="4320"/>
        <w:tab w:val="right" w:pos="8640"/>
      </w:tabs>
    </w:pPr>
  </w:style>
  <w:style w:type="character" w:customStyle="1" w:styleId="HeaderChar">
    <w:name w:val="Header Char"/>
    <w:basedOn w:val="DefaultParagraphFont"/>
    <w:link w:val="Header"/>
    <w:uiPriority w:val="99"/>
    <w:rsid w:val="00C779C5"/>
  </w:style>
  <w:style w:type="paragraph" w:styleId="Footer">
    <w:name w:val="footer"/>
    <w:basedOn w:val="Normal"/>
    <w:link w:val="FooterChar"/>
    <w:uiPriority w:val="99"/>
    <w:unhideWhenUsed/>
    <w:rsid w:val="00C779C5"/>
    <w:pPr>
      <w:tabs>
        <w:tab w:val="center" w:pos="4320"/>
        <w:tab w:val="right" w:pos="8640"/>
      </w:tabs>
    </w:pPr>
  </w:style>
  <w:style w:type="character" w:customStyle="1" w:styleId="FooterChar">
    <w:name w:val="Footer Char"/>
    <w:basedOn w:val="DefaultParagraphFont"/>
    <w:link w:val="Footer"/>
    <w:uiPriority w:val="99"/>
    <w:rsid w:val="00C779C5"/>
  </w:style>
  <w:style w:type="paragraph" w:styleId="BalloonText">
    <w:name w:val="Balloon Text"/>
    <w:basedOn w:val="Normal"/>
    <w:link w:val="BalloonTextChar"/>
    <w:uiPriority w:val="99"/>
    <w:semiHidden/>
    <w:unhideWhenUsed/>
    <w:rsid w:val="007B3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7F8"/>
    <w:rPr>
      <w:rFonts w:ascii="Lucida Grande" w:eastAsia="Times New Roman" w:hAnsi="Lucida Grande" w:cs="Lucida Grande"/>
      <w:sz w:val="18"/>
      <w:szCs w:val="18"/>
      <w:lang w:val="en-GB" w:eastAsia="en-GB"/>
    </w:rPr>
  </w:style>
  <w:style w:type="paragraph" w:styleId="ListParagraph">
    <w:name w:val="List Paragraph"/>
    <w:basedOn w:val="Normal"/>
    <w:uiPriority w:val="34"/>
    <w:qFormat/>
    <w:rsid w:val="00E741E7"/>
    <w:pPr>
      <w:ind w:left="720"/>
      <w:contextualSpacing/>
    </w:pPr>
  </w:style>
  <w:style w:type="paragraph" w:styleId="NormalWeb">
    <w:name w:val="Normal (Web)"/>
    <w:basedOn w:val="Normal"/>
    <w:uiPriority w:val="99"/>
    <w:semiHidden/>
    <w:unhideWhenUsed/>
    <w:rsid w:val="00F25882"/>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81375">
      <w:bodyDiv w:val="1"/>
      <w:marLeft w:val="0"/>
      <w:marRight w:val="0"/>
      <w:marTop w:val="0"/>
      <w:marBottom w:val="0"/>
      <w:divBdr>
        <w:top w:val="none" w:sz="0" w:space="0" w:color="auto"/>
        <w:left w:val="none" w:sz="0" w:space="0" w:color="auto"/>
        <w:bottom w:val="none" w:sz="0" w:space="0" w:color="auto"/>
        <w:right w:val="none" w:sz="0" w:space="0" w:color="auto"/>
      </w:divBdr>
      <w:divsChild>
        <w:div w:id="876356115">
          <w:marLeft w:val="0"/>
          <w:marRight w:val="0"/>
          <w:marTop w:val="0"/>
          <w:marBottom w:val="0"/>
          <w:divBdr>
            <w:top w:val="none" w:sz="0" w:space="0" w:color="auto"/>
            <w:left w:val="none" w:sz="0" w:space="0" w:color="auto"/>
            <w:bottom w:val="none" w:sz="0" w:space="0" w:color="auto"/>
            <w:right w:val="none" w:sz="0" w:space="0" w:color="auto"/>
          </w:divBdr>
          <w:divsChild>
            <w:div w:id="1709836878">
              <w:marLeft w:val="0"/>
              <w:marRight w:val="0"/>
              <w:marTop w:val="0"/>
              <w:marBottom w:val="0"/>
              <w:divBdr>
                <w:top w:val="none" w:sz="0" w:space="0" w:color="auto"/>
                <w:left w:val="none" w:sz="0" w:space="0" w:color="auto"/>
                <w:bottom w:val="none" w:sz="0" w:space="0" w:color="auto"/>
                <w:right w:val="none" w:sz="0" w:space="0" w:color="auto"/>
              </w:divBdr>
              <w:divsChild>
                <w:div w:id="680163586">
                  <w:marLeft w:val="0"/>
                  <w:marRight w:val="0"/>
                  <w:marTop w:val="0"/>
                  <w:marBottom w:val="0"/>
                  <w:divBdr>
                    <w:top w:val="none" w:sz="0" w:space="0" w:color="auto"/>
                    <w:left w:val="none" w:sz="0" w:space="0" w:color="auto"/>
                    <w:bottom w:val="none" w:sz="0" w:space="0" w:color="auto"/>
                    <w:right w:val="none" w:sz="0" w:space="0" w:color="auto"/>
                  </w:divBdr>
                </w:div>
              </w:divsChild>
            </w:div>
            <w:div w:id="624120570">
              <w:marLeft w:val="0"/>
              <w:marRight w:val="0"/>
              <w:marTop w:val="0"/>
              <w:marBottom w:val="0"/>
              <w:divBdr>
                <w:top w:val="none" w:sz="0" w:space="0" w:color="auto"/>
                <w:left w:val="none" w:sz="0" w:space="0" w:color="auto"/>
                <w:bottom w:val="none" w:sz="0" w:space="0" w:color="auto"/>
                <w:right w:val="none" w:sz="0" w:space="0" w:color="auto"/>
              </w:divBdr>
              <w:divsChild>
                <w:div w:id="2030374987">
                  <w:marLeft w:val="0"/>
                  <w:marRight w:val="0"/>
                  <w:marTop w:val="0"/>
                  <w:marBottom w:val="0"/>
                  <w:divBdr>
                    <w:top w:val="none" w:sz="0" w:space="0" w:color="auto"/>
                    <w:left w:val="none" w:sz="0" w:space="0" w:color="auto"/>
                    <w:bottom w:val="none" w:sz="0" w:space="0" w:color="auto"/>
                    <w:right w:val="none" w:sz="0" w:space="0" w:color="auto"/>
                  </w:divBdr>
                  <w:divsChild>
                    <w:div w:id="633877250">
                      <w:marLeft w:val="0"/>
                      <w:marRight w:val="0"/>
                      <w:marTop w:val="0"/>
                      <w:marBottom w:val="0"/>
                      <w:divBdr>
                        <w:top w:val="none" w:sz="0" w:space="0" w:color="auto"/>
                        <w:left w:val="none" w:sz="0" w:space="0" w:color="auto"/>
                        <w:bottom w:val="none" w:sz="0" w:space="0" w:color="auto"/>
                        <w:right w:val="none" w:sz="0" w:space="0" w:color="auto"/>
                      </w:divBdr>
                      <w:divsChild>
                        <w:div w:id="168081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092229">
                  <w:marLeft w:val="0"/>
                  <w:marRight w:val="0"/>
                  <w:marTop w:val="0"/>
                  <w:marBottom w:val="0"/>
                  <w:divBdr>
                    <w:top w:val="none" w:sz="0" w:space="0" w:color="auto"/>
                    <w:left w:val="none" w:sz="0" w:space="0" w:color="auto"/>
                    <w:bottom w:val="none" w:sz="0" w:space="0" w:color="auto"/>
                    <w:right w:val="none" w:sz="0" w:space="0" w:color="auto"/>
                  </w:divBdr>
                  <w:divsChild>
                    <w:div w:id="769545556">
                      <w:marLeft w:val="0"/>
                      <w:marRight w:val="0"/>
                      <w:marTop w:val="0"/>
                      <w:marBottom w:val="0"/>
                      <w:divBdr>
                        <w:top w:val="none" w:sz="0" w:space="0" w:color="auto"/>
                        <w:left w:val="none" w:sz="0" w:space="0" w:color="auto"/>
                        <w:bottom w:val="none" w:sz="0" w:space="0" w:color="auto"/>
                        <w:right w:val="none" w:sz="0" w:space="0" w:color="auto"/>
                      </w:divBdr>
                      <w:divsChild>
                        <w:div w:id="91189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6260">
              <w:marLeft w:val="0"/>
              <w:marRight w:val="0"/>
              <w:marTop w:val="0"/>
              <w:marBottom w:val="0"/>
              <w:divBdr>
                <w:top w:val="none" w:sz="0" w:space="0" w:color="auto"/>
                <w:left w:val="none" w:sz="0" w:space="0" w:color="auto"/>
                <w:bottom w:val="none" w:sz="0" w:space="0" w:color="auto"/>
                <w:right w:val="none" w:sz="0" w:space="0" w:color="auto"/>
              </w:divBdr>
              <w:divsChild>
                <w:div w:id="1454665335">
                  <w:marLeft w:val="0"/>
                  <w:marRight w:val="0"/>
                  <w:marTop w:val="0"/>
                  <w:marBottom w:val="0"/>
                  <w:divBdr>
                    <w:top w:val="none" w:sz="0" w:space="0" w:color="auto"/>
                    <w:left w:val="none" w:sz="0" w:space="0" w:color="auto"/>
                    <w:bottom w:val="none" w:sz="0" w:space="0" w:color="auto"/>
                    <w:right w:val="none" w:sz="0" w:space="0" w:color="auto"/>
                  </w:divBdr>
                </w:div>
                <w:div w:id="2017684955">
                  <w:marLeft w:val="0"/>
                  <w:marRight w:val="0"/>
                  <w:marTop w:val="0"/>
                  <w:marBottom w:val="0"/>
                  <w:divBdr>
                    <w:top w:val="none" w:sz="0" w:space="0" w:color="auto"/>
                    <w:left w:val="none" w:sz="0" w:space="0" w:color="auto"/>
                    <w:bottom w:val="none" w:sz="0" w:space="0" w:color="auto"/>
                    <w:right w:val="none" w:sz="0" w:space="0" w:color="auto"/>
                  </w:divBdr>
                </w:div>
                <w:div w:id="126898542">
                  <w:marLeft w:val="0"/>
                  <w:marRight w:val="0"/>
                  <w:marTop w:val="0"/>
                  <w:marBottom w:val="0"/>
                  <w:divBdr>
                    <w:top w:val="none" w:sz="0" w:space="0" w:color="auto"/>
                    <w:left w:val="none" w:sz="0" w:space="0" w:color="auto"/>
                    <w:bottom w:val="none" w:sz="0" w:space="0" w:color="auto"/>
                    <w:right w:val="none" w:sz="0" w:space="0" w:color="auto"/>
                  </w:divBdr>
                </w:div>
              </w:divsChild>
            </w:div>
            <w:div w:id="465198431">
              <w:marLeft w:val="0"/>
              <w:marRight w:val="0"/>
              <w:marTop w:val="0"/>
              <w:marBottom w:val="0"/>
              <w:divBdr>
                <w:top w:val="none" w:sz="0" w:space="0" w:color="auto"/>
                <w:left w:val="none" w:sz="0" w:space="0" w:color="auto"/>
                <w:bottom w:val="none" w:sz="0" w:space="0" w:color="auto"/>
                <w:right w:val="none" w:sz="0" w:space="0" w:color="auto"/>
              </w:divBdr>
              <w:divsChild>
                <w:div w:id="2067680101">
                  <w:marLeft w:val="0"/>
                  <w:marRight w:val="0"/>
                  <w:marTop w:val="0"/>
                  <w:marBottom w:val="0"/>
                  <w:divBdr>
                    <w:top w:val="none" w:sz="0" w:space="0" w:color="auto"/>
                    <w:left w:val="none" w:sz="0" w:space="0" w:color="auto"/>
                    <w:bottom w:val="none" w:sz="0" w:space="0" w:color="auto"/>
                    <w:right w:val="none" w:sz="0" w:space="0" w:color="auto"/>
                  </w:divBdr>
                </w:div>
                <w:div w:id="12944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5305">
          <w:marLeft w:val="0"/>
          <w:marRight w:val="0"/>
          <w:marTop w:val="0"/>
          <w:marBottom w:val="0"/>
          <w:divBdr>
            <w:top w:val="none" w:sz="0" w:space="0" w:color="auto"/>
            <w:left w:val="none" w:sz="0" w:space="0" w:color="auto"/>
            <w:bottom w:val="none" w:sz="0" w:space="0" w:color="auto"/>
            <w:right w:val="none" w:sz="0" w:space="0" w:color="auto"/>
          </w:divBdr>
          <w:divsChild>
            <w:div w:id="1022049945">
              <w:marLeft w:val="0"/>
              <w:marRight w:val="0"/>
              <w:marTop w:val="0"/>
              <w:marBottom w:val="0"/>
              <w:divBdr>
                <w:top w:val="none" w:sz="0" w:space="0" w:color="auto"/>
                <w:left w:val="none" w:sz="0" w:space="0" w:color="auto"/>
                <w:bottom w:val="none" w:sz="0" w:space="0" w:color="auto"/>
                <w:right w:val="none" w:sz="0" w:space="0" w:color="auto"/>
              </w:divBdr>
              <w:divsChild>
                <w:div w:id="1195577143">
                  <w:marLeft w:val="0"/>
                  <w:marRight w:val="0"/>
                  <w:marTop w:val="0"/>
                  <w:marBottom w:val="0"/>
                  <w:divBdr>
                    <w:top w:val="none" w:sz="0" w:space="0" w:color="auto"/>
                    <w:left w:val="none" w:sz="0" w:space="0" w:color="auto"/>
                    <w:bottom w:val="none" w:sz="0" w:space="0" w:color="auto"/>
                    <w:right w:val="none" w:sz="0" w:space="0" w:color="auto"/>
                  </w:divBdr>
                </w:div>
              </w:divsChild>
            </w:div>
            <w:div w:id="313990215">
              <w:marLeft w:val="0"/>
              <w:marRight w:val="0"/>
              <w:marTop w:val="0"/>
              <w:marBottom w:val="0"/>
              <w:divBdr>
                <w:top w:val="none" w:sz="0" w:space="0" w:color="auto"/>
                <w:left w:val="none" w:sz="0" w:space="0" w:color="auto"/>
                <w:bottom w:val="none" w:sz="0" w:space="0" w:color="auto"/>
                <w:right w:val="none" w:sz="0" w:space="0" w:color="auto"/>
              </w:divBdr>
              <w:divsChild>
                <w:div w:id="2097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884410">
      <w:bodyDiv w:val="1"/>
      <w:marLeft w:val="0"/>
      <w:marRight w:val="0"/>
      <w:marTop w:val="0"/>
      <w:marBottom w:val="0"/>
      <w:divBdr>
        <w:top w:val="none" w:sz="0" w:space="0" w:color="auto"/>
        <w:left w:val="none" w:sz="0" w:space="0" w:color="auto"/>
        <w:bottom w:val="none" w:sz="0" w:space="0" w:color="auto"/>
        <w:right w:val="none" w:sz="0" w:space="0" w:color="auto"/>
      </w:divBdr>
      <w:divsChild>
        <w:div w:id="1071654783">
          <w:marLeft w:val="0"/>
          <w:marRight w:val="0"/>
          <w:marTop w:val="0"/>
          <w:marBottom w:val="0"/>
          <w:divBdr>
            <w:top w:val="none" w:sz="0" w:space="0" w:color="auto"/>
            <w:left w:val="none" w:sz="0" w:space="0" w:color="auto"/>
            <w:bottom w:val="none" w:sz="0" w:space="0" w:color="auto"/>
            <w:right w:val="none" w:sz="0" w:space="0" w:color="auto"/>
          </w:divBdr>
          <w:divsChild>
            <w:div w:id="1552615916">
              <w:marLeft w:val="0"/>
              <w:marRight w:val="0"/>
              <w:marTop w:val="0"/>
              <w:marBottom w:val="0"/>
              <w:divBdr>
                <w:top w:val="none" w:sz="0" w:space="0" w:color="auto"/>
                <w:left w:val="none" w:sz="0" w:space="0" w:color="auto"/>
                <w:bottom w:val="none" w:sz="0" w:space="0" w:color="auto"/>
                <w:right w:val="none" w:sz="0" w:space="0" w:color="auto"/>
              </w:divBdr>
              <w:divsChild>
                <w:div w:id="21083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70162">
      <w:bodyDiv w:val="1"/>
      <w:marLeft w:val="0"/>
      <w:marRight w:val="0"/>
      <w:marTop w:val="0"/>
      <w:marBottom w:val="0"/>
      <w:divBdr>
        <w:top w:val="none" w:sz="0" w:space="0" w:color="auto"/>
        <w:left w:val="none" w:sz="0" w:space="0" w:color="auto"/>
        <w:bottom w:val="none" w:sz="0" w:space="0" w:color="auto"/>
        <w:right w:val="none" w:sz="0" w:space="0" w:color="auto"/>
      </w:divBdr>
      <w:divsChild>
        <w:div w:id="1044984296">
          <w:marLeft w:val="0"/>
          <w:marRight w:val="0"/>
          <w:marTop w:val="0"/>
          <w:marBottom w:val="0"/>
          <w:divBdr>
            <w:top w:val="none" w:sz="0" w:space="0" w:color="auto"/>
            <w:left w:val="none" w:sz="0" w:space="0" w:color="auto"/>
            <w:bottom w:val="none" w:sz="0" w:space="0" w:color="auto"/>
            <w:right w:val="none" w:sz="0" w:space="0" w:color="auto"/>
          </w:divBdr>
          <w:divsChild>
            <w:div w:id="717359293">
              <w:marLeft w:val="0"/>
              <w:marRight w:val="0"/>
              <w:marTop w:val="0"/>
              <w:marBottom w:val="0"/>
              <w:divBdr>
                <w:top w:val="none" w:sz="0" w:space="0" w:color="auto"/>
                <w:left w:val="none" w:sz="0" w:space="0" w:color="auto"/>
                <w:bottom w:val="none" w:sz="0" w:space="0" w:color="auto"/>
                <w:right w:val="none" w:sz="0" w:space="0" w:color="auto"/>
              </w:divBdr>
              <w:divsChild>
                <w:div w:id="5734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ck2.companieshouse.gov.uk//companysearch?link=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14C87AFC561AA42B12710E0593D01B1"/>
        <w:category>
          <w:name w:val="General"/>
          <w:gallery w:val="placeholder"/>
        </w:category>
        <w:types>
          <w:type w:val="bbPlcHdr"/>
        </w:types>
        <w:behaviors>
          <w:behavior w:val="content"/>
        </w:behaviors>
        <w:guid w:val="{712801C7-3BA0-9841-83A7-6C9CF82AE43B}"/>
      </w:docPartPr>
      <w:docPartBody>
        <w:p w:rsidR="00EF6FDB" w:rsidRDefault="00CC5B5F" w:rsidP="00CC5B5F">
          <w:pPr>
            <w:pStyle w:val="C14C87AFC561AA42B12710E0593D01B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TE29E0888t00">
    <w:altName w:val="Times New Roman"/>
    <w:panose1 w:val="00000000000000000000"/>
    <w:charset w:val="00"/>
    <w:family w:val="roman"/>
    <w:notTrueType/>
    <w:pitch w:val="default"/>
  </w:font>
  <w:font w:name="TTE21FEBA8t00">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B5F"/>
    <w:rsid w:val="00763C8C"/>
    <w:rsid w:val="00B03CE5"/>
    <w:rsid w:val="00CC5B5F"/>
    <w:rsid w:val="00DE6ACB"/>
    <w:rsid w:val="00EF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4C87AFC561AA42B12710E0593D01B1">
    <w:name w:val="C14C87AFC561AA42B12710E0593D01B1"/>
    <w:rsid w:val="00CC5B5F"/>
  </w:style>
  <w:style w:type="paragraph" w:customStyle="1" w:styleId="30064513FDC16A4495BBF382B60B1173">
    <w:name w:val="30064513FDC16A4495BBF382B60B1173"/>
    <w:rsid w:val="00CC5B5F"/>
  </w:style>
  <w:style w:type="paragraph" w:customStyle="1" w:styleId="AD60DD779FC64E419F1082AFCEC05FA9">
    <w:name w:val="AD60DD779FC64E419F1082AFCEC05FA9"/>
    <w:rsid w:val="00CC5B5F"/>
  </w:style>
  <w:style w:type="paragraph" w:customStyle="1" w:styleId="FBB432EFD05A3C4BBE69A9669A9BF53C">
    <w:name w:val="FBB432EFD05A3C4BBE69A9669A9BF53C"/>
    <w:rsid w:val="00CC5B5F"/>
  </w:style>
  <w:style w:type="paragraph" w:customStyle="1" w:styleId="77390D728C4FC14A970B7CE1CA68B28A">
    <w:name w:val="77390D728C4FC14A970B7CE1CA68B28A"/>
    <w:rsid w:val="00CC5B5F"/>
  </w:style>
  <w:style w:type="paragraph" w:customStyle="1" w:styleId="04365BA343A93543B7CF720D341C23CE">
    <w:name w:val="04365BA343A93543B7CF720D341C23CE"/>
    <w:rsid w:val="00CC5B5F"/>
  </w:style>
  <w:style w:type="paragraph" w:customStyle="1" w:styleId="B132BC3C3F769D458B1C1E8EE9F2F7D3">
    <w:name w:val="B132BC3C3F769D458B1C1E8EE9F2F7D3"/>
    <w:rsid w:val="00CC5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6D0D2-14B7-8C47-84B3-A1E98F9A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SCHOOL SPORTS COACHING LTD – safeguarding children</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SPORTS COACHING LTD – equal opportunities</dc:title>
  <dc:creator>Chris Lindley</dc:creator>
  <cp:lastModifiedBy>Chris Lindley</cp:lastModifiedBy>
  <cp:revision>3</cp:revision>
  <dcterms:created xsi:type="dcterms:W3CDTF">2015-12-05T16:36:00Z</dcterms:created>
  <dcterms:modified xsi:type="dcterms:W3CDTF">2015-12-05T16:55:00Z</dcterms:modified>
</cp:coreProperties>
</file>